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51A" w:rsidRDefault="0044551A">
      <w:pPr>
        <w:pStyle w:val="Style1"/>
        <w:kinsoku w:val="0"/>
        <w:overflowPunct w:val="0"/>
        <w:autoSpaceDE/>
        <w:autoSpaceDN/>
        <w:adjustRightInd/>
        <w:spacing w:before="792" w:line="254" w:lineRule="exact"/>
        <w:ind w:left="72"/>
        <w:jc w:val="center"/>
        <w:textAlignment w:val="baseline"/>
        <w:rPr>
          <w:rStyle w:val="CharacterStyle1"/>
          <w:spacing w:val="6"/>
          <w:sz w:val="23"/>
          <w:szCs w:val="23"/>
        </w:rPr>
      </w:pPr>
      <w:r>
        <w:rPr>
          <w:rStyle w:val="CharacterStyle1"/>
          <w:spacing w:val="6"/>
          <w:sz w:val="23"/>
          <w:szCs w:val="23"/>
        </w:rPr>
        <w:t>RESOLUCION No. TAT-2289-2014</w:t>
      </w:r>
    </w:p>
    <w:p w:rsidR="0044551A" w:rsidRDefault="0044551A">
      <w:pPr>
        <w:pStyle w:val="Style1"/>
        <w:kinsoku w:val="0"/>
        <w:overflowPunct w:val="0"/>
        <w:autoSpaceDE/>
        <w:autoSpaceDN/>
        <w:adjustRightInd/>
        <w:spacing w:before="524" w:line="315" w:lineRule="exact"/>
        <w:ind w:left="72"/>
        <w:jc w:val="both"/>
        <w:textAlignment w:val="baseline"/>
        <w:rPr>
          <w:rStyle w:val="CharacterStyle1"/>
          <w:sz w:val="23"/>
          <w:szCs w:val="23"/>
        </w:rPr>
      </w:pPr>
      <w:r>
        <w:rPr>
          <w:rStyle w:val="CharacterStyle1"/>
          <w:sz w:val="23"/>
          <w:szCs w:val="23"/>
        </w:rPr>
        <w:t>TRIBUNAL ADMINISTRATIVO DE TRANSPORTE.- San José, a las Diez horas con Veintiún minutos del día. Veinticuatro de Julio del Dos Mil Catorce.----------------</w:t>
      </w:r>
    </w:p>
    <w:p w:rsidR="0044551A" w:rsidRDefault="0044551A">
      <w:pPr>
        <w:pStyle w:val="Style1"/>
        <w:kinsoku w:val="0"/>
        <w:overflowPunct w:val="0"/>
        <w:autoSpaceDE/>
        <w:autoSpaceDN/>
        <w:adjustRightInd/>
        <w:spacing w:before="598" w:line="315" w:lineRule="exact"/>
        <w:ind w:left="72"/>
        <w:jc w:val="both"/>
        <w:textAlignment w:val="baseline"/>
        <w:rPr>
          <w:rStyle w:val="CharacterStyle1"/>
          <w:i/>
          <w:iCs/>
          <w:spacing w:val="9"/>
          <w:sz w:val="23"/>
          <w:szCs w:val="23"/>
        </w:rPr>
      </w:pPr>
      <w:r>
        <w:rPr>
          <w:rStyle w:val="CharacterStyle1"/>
          <w:spacing w:val="9"/>
          <w:sz w:val="23"/>
          <w:szCs w:val="23"/>
        </w:rPr>
        <w:t xml:space="preserve">Se conoce por este medio de </w:t>
      </w:r>
      <w:r w:rsidRPr="0044551A">
        <w:rPr>
          <w:rStyle w:val="CharacterStyle1"/>
          <w:b/>
          <w:spacing w:val="9"/>
          <w:sz w:val="23"/>
          <w:szCs w:val="23"/>
        </w:rPr>
        <w:t>RECURSO DE REVOCATORIA Y/O REPOSICION</w:t>
      </w:r>
      <w:r>
        <w:rPr>
          <w:rStyle w:val="CharacterStyle1"/>
          <w:spacing w:val="9"/>
          <w:sz w:val="23"/>
          <w:szCs w:val="23"/>
        </w:rPr>
        <w:t>, interpuesto por el Señor C.A.P.V.</w:t>
      </w:r>
      <w:r w:rsidR="00E4212F">
        <w:rPr>
          <w:rStyle w:val="CharacterStyle1"/>
          <w:spacing w:val="9"/>
          <w:sz w:val="23"/>
          <w:szCs w:val="23"/>
        </w:rPr>
        <w:t>,</w:t>
      </w:r>
      <w:r>
        <w:rPr>
          <w:rStyle w:val="CharacterStyle1"/>
          <w:spacing w:val="9"/>
          <w:sz w:val="23"/>
          <w:szCs w:val="23"/>
        </w:rPr>
        <w:t xml:space="preserve"> de calidades conocidas y portador de la cedula de identidad </w:t>
      </w:r>
      <w:proofErr w:type="gramStart"/>
      <w:r>
        <w:rPr>
          <w:rStyle w:val="CharacterStyle1"/>
          <w:spacing w:val="9"/>
          <w:sz w:val="23"/>
          <w:szCs w:val="23"/>
        </w:rPr>
        <w:t xml:space="preserve">número </w:t>
      </w:r>
      <w:r w:rsidR="00E4212F">
        <w:rPr>
          <w:rStyle w:val="CharacterStyle1"/>
          <w:spacing w:val="9"/>
          <w:sz w:val="23"/>
          <w:szCs w:val="23"/>
        </w:rPr>
        <w:t>…</w:t>
      </w:r>
      <w:proofErr w:type="gramEnd"/>
      <w:r>
        <w:rPr>
          <w:rStyle w:val="CharacterStyle1"/>
          <w:spacing w:val="9"/>
          <w:sz w:val="23"/>
          <w:szCs w:val="23"/>
        </w:rPr>
        <w:t xml:space="preserve">, quien actúa en su condición de Apoderado Generalísimo sin Límite de suma de la sociedad de plaza, T.M.Y.C.S.A., cedula de persona jurídica </w:t>
      </w:r>
      <w:r w:rsidR="00E4212F">
        <w:rPr>
          <w:rStyle w:val="CharacterStyle1"/>
          <w:spacing w:val="9"/>
          <w:sz w:val="23"/>
          <w:szCs w:val="23"/>
        </w:rPr>
        <w:t>…</w:t>
      </w:r>
      <w:r>
        <w:rPr>
          <w:rStyle w:val="CharacterStyle1"/>
          <w:spacing w:val="9"/>
          <w:sz w:val="23"/>
          <w:szCs w:val="23"/>
        </w:rPr>
        <w:t xml:space="preserve">, por el cual objeta la Medida Cautelar Aprobada por este Tribunal mediante Resolución No. TAT-2263-2014 de las 12:00 horas del 12 de Junio del 2014 </w:t>
      </w:r>
      <w:r w:rsidRPr="0044551A">
        <w:rPr>
          <w:rStyle w:val="CharacterStyle1"/>
          <w:b/>
          <w:i/>
          <w:iCs/>
          <w:spacing w:val="9"/>
          <w:sz w:val="23"/>
          <w:szCs w:val="23"/>
        </w:rPr>
        <w:t>(EXPEDIENTES Nos. TAT-076-14 y TAT-035-14).-</w:t>
      </w:r>
    </w:p>
    <w:p w:rsidR="0044551A" w:rsidRDefault="0044551A">
      <w:pPr>
        <w:pStyle w:val="Style1"/>
        <w:kinsoku w:val="0"/>
        <w:overflowPunct w:val="0"/>
        <w:autoSpaceDE/>
        <w:autoSpaceDN/>
        <w:adjustRightInd/>
        <w:spacing w:before="365" w:line="264" w:lineRule="exact"/>
        <w:ind w:left="72"/>
        <w:textAlignment w:val="baseline"/>
        <w:rPr>
          <w:rStyle w:val="CharacterStyle1"/>
          <w:i/>
          <w:iCs/>
          <w:spacing w:val="14"/>
          <w:sz w:val="23"/>
          <w:szCs w:val="23"/>
        </w:rPr>
      </w:pPr>
      <w:r w:rsidRPr="0044551A">
        <w:rPr>
          <w:rStyle w:val="CharacterStyle1"/>
          <w:b/>
          <w:i/>
          <w:iCs/>
          <w:spacing w:val="14"/>
          <w:sz w:val="23"/>
          <w:szCs w:val="23"/>
        </w:rPr>
        <w:t>REDACTA EL JUEZ QUESADA AGUIRRE</w:t>
      </w:r>
      <w:r>
        <w:rPr>
          <w:rStyle w:val="CharacterStyle1"/>
          <w:i/>
          <w:iCs/>
          <w:spacing w:val="14"/>
          <w:sz w:val="23"/>
          <w:szCs w:val="23"/>
        </w:rPr>
        <w:t>,</w:t>
      </w:r>
    </w:p>
    <w:p w:rsidR="0044551A" w:rsidRPr="0044551A" w:rsidRDefault="0044551A">
      <w:pPr>
        <w:pStyle w:val="Style1"/>
        <w:kinsoku w:val="0"/>
        <w:overflowPunct w:val="0"/>
        <w:autoSpaceDE/>
        <w:autoSpaceDN/>
        <w:adjustRightInd/>
        <w:spacing w:before="358" w:line="269" w:lineRule="exact"/>
        <w:ind w:left="72"/>
        <w:jc w:val="center"/>
        <w:textAlignment w:val="baseline"/>
        <w:rPr>
          <w:rStyle w:val="CharacterStyle1"/>
          <w:b/>
          <w:i/>
          <w:iCs/>
          <w:spacing w:val="7"/>
          <w:sz w:val="23"/>
          <w:szCs w:val="23"/>
        </w:rPr>
      </w:pPr>
      <w:r w:rsidRPr="0044551A">
        <w:rPr>
          <w:rStyle w:val="CharacterStyle1"/>
          <w:b/>
          <w:i/>
          <w:iCs/>
          <w:spacing w:val="7"/>
          <w:sz w:val="23"/>
          <w:szCs w:val="23"/>
        </w:rPr>
        <w:t>Considerando Único:</w:t>
      </w:r>
    </w:p>
    <w:p w:rsidR="0044551A" w:rsidRPr="0044551A" w:rsidRDefault="0044551A">
      <w:pPr>
        <w:pStyle w:val="Style1"/>
        <w:kinsoku w:val="0"/>
        <w:overflowPunct w:val="0"/>
        <w:autoSpaceDE/>
        <w:autoSpaceDN/>
        <w:adjustRightInd/>
        <w:spacing w:before="363" w:line="261" w:lineRule="exact"/>
        <w:ind w:left="72"/>
        <w:textAlignment w:val="baseline"/>
        <w:rPr>
          <w:rStyle w:val="CharacterStyle1"/>
          <w:b/>
          <w:i/>
          <w:iCs/>
          <w:spacing w:val="8"/>
          <w:sz w:val="23"/>
          <w:szCs w:val="23"/>
        </w:rPr>
      </w:pPr>
      <w:r w:rsidRPr="0044551A">
        <w:rPr>
          <w:rStyle w:val="CharacterStyle1"/>
          <w:b/>
          <w:i/>
          <w:iCs/>
          <w:spacing w:val="8"/>
          <w:sz w:val="23"/>
          <w:szCs w:val="23"/>
        </w:rPr>
        <w:t>Se Rechaza de Plano el Recurso por Improcedencia Manifiesta:</w:t>
      </w:r>
    </w:p>
    <w:p w:rsidR="0044551A" w:rsidRDefault="0044551A">
      <w:pPr>
        <w:pStyle w:val="Style1"/>
        <w:kinsoku w:val="0"/>
        <w:overflowPunct w:val="0"/>
        <w:autoSpaceDE/>
        <w:autoSpaceDN/>
        <w:adjustRightInd/>
        <w:spacing w:line="312" w:lineRule="exact"/>
        <w:ind w:left="72"/>
        <w:jc w:val="both"/>
        <w:textAlignment w:val="baseline"/>
        <w:rPr>
          <w:rStyle w:val="CharacterStyle1"/>
          <w:i/>
          <w:iCs/>
          <w:spacing w:val="8"/>
          <w:sz w:val="23"/>
          <w:szCs w:val="23"/>
        </w:rPr>
      </w:pPr>
      <w:r>
        <w:rPr>
          <w:rStyle w:val="CharacterStyle1"/>
          <w:spacing w:val="8"/>
          <w:sz w:val="23"/>
          <w:szCs w:val="23"/>
        </w:rPr>
        <w:t xml:space="preserve">Una vez valorados los necesarios aspectos primarios de admisibilidad </w:t>
      </w:r>
      <w:r>
        <w:rPr>
          <w:rStyle w:val="CharacterStyle1"/>
          <w:i/>
          <w:iCs/>
          <w:spacing w:val="8"/>
          <w:sz w:val="23"/>
          <w:szCs w:val="23"/>
        </w:rPr>
        <w:t xml:space="preserve">y </w:t>
      </w:r>
      <w:r>
        <w:rPr>
          <w:rStyle w:val="CharacterStyle1"/>
          <w:spacing w:val="8"/>
          <w:sz w:val="23"/>
          <w:szCs w:val="23"/>
        </w:rPr>
        <w:t xml:space="preserve">procedencia del Recurso que nos ocupa, se tiene que él mismo debe tenerse como improcedente, toda vez que median circunstancias meritorias según las cuales así debe de determinarse. </w:t>
      </w:r>
      <w:r>
        <w:rPr>
          <w:rStyle w:val="CharacterStyle1"/>
          <w:i/>
          <w:iCs/>
          <w:spacing w:val="8"/>
          <w:sz w:val="23"/>
          <w:szCs w:val="23"/>
        </w:rPr>
        <w:t>Veamos:</w:t>
      </w:r>
    </w:p>
    <w:p w:rsidR="0044551A" w:rsidRDefault="0044551A">
      <w:pPr>
        <w:pStyle w:val="Style1"/>
        <w:kinsoku w:val="0"/>
        <w:overflowPunct w:val="0"/>
        <w:autoSpaceDE/>
        <w:autoSpaceDN/>
        <w:adjustRightInd/>
        <w:spacing w:before="310" w:line="318" w:lineRule="exact"/>
        <w:ind w:left="72" w:firstLine="648"/>
        <w:jc w:val="both"/>
        <w:textAlignment w:val="baseline"/>
        <w:rPr>
          <w:rStyle w:val="CharacterStyle1"/>
          <w:spacing w:val="7"/>
          <w:sz w:val="23"/>
          <w:szCs w:val="23"/>
        </w:rPr>
      </w:pPr>
      <w:r>
        <w:rPr>
          <w:rStyle w:val="CharacterStyle1"/>
          <w:spacing w:val="7"/>
          <w:sz w:val="23"/>
          <w:szCs w:val="23"/>
        </w:rPr>
        <w:t xml:space="preserve">En cuanto a la Resolución No. TAT-2263-2014, la misma es un Acto Final </w:t>
      </w:r>
      <w:r>
        <w:rPr>
          <w:rStyle w:val="CharacterStyle1"/>
          <w:i/>
          <w:iCs/>
          <w:spacing w:val="7"/>
          <w:sz w:val="23"/>
          <w:szCs w:val="23"/>
        </w:rPr>
        <w:t xml:space="preserve">(ver Inciso 3 del Artículo 345 de la LGAP) </w:t>
      </w:r>
      <w:r>
        <w:rPr>
          <w:rStyle w:val="CharacterStyle1"/>
          <w:spacing w:val="7"/>
          <w:sz w:val="23"/>
          <w:szCs w:val="23"/>
        </w:rPr>
        <w:t xml:space="preserve">en cuanto a la Medida Cautelar solicitada por la Defensoría de los Habitantes </w:t>
      </w:r>
      <w:r>
        <w:rPr>
          <w:rStyle w:val="CharacterStyle1"/>
          <w:i/>
          <w:iCs/>
          <w:spacing w:val="7"/>
          <w:sz w:val="23"/>
          <w:szCs w:val="23"/>
        </w:rPr>
        <w:t xml:space="preserve">y </w:t>
      </w:r>
      <w:r>
        <w:rPr>
          <w:rStyle w:val="CharacterStyle1"/>
          <w:spacing w:val="7"/>
          <w:sz w:val="23"/>
          <w:szCs w:val="23"/>
        </w:rPr>
        <w:t>contra el mismo, considerando</w:t>
      </w:r>
    </w:p>
    <w:p w:rsidR="0044551A" w:rsidRDefault="0044551A">
      <w:pPr>
        <w:widowControl/>
        <w:kinsoku/>
        <w:overflowPunct/>
        <w:autoSpaceDE w:val="0"/>
        <w:autoSpaceDN w:val="0"/>
        <w:adjustRightInd w:val="0"/>
        <w:textAlignment w:val="auto"/>
        <w:sectPr w:rsidR="0044551A">
          <w:pgSz w:w="12120" w:h="15840"/>
          <w:pgMar w:top="2050" w:right="2097" w:bottom="1682" w:left="1943" w:header="720" w:footer="720" w:gutter="0"/>
          <w:cols w:space="720"/>
          <w:noEndnote/>
        </w:sectPr>
      </w:pPr>
    </w:p>
    <w:p w:rsidR="0044551A" w:rsidRDefault="0044551A" w:rsidP="0044551A">
      <w:pPr>
        <w:pStyle w:val="Style1"/>
        <w:kinsoku w:val="0"/>
        <w:overflowPunct w:val="0"/>
        <w:autoSpaceDE/>
        <w:autoSpaceDN/>
        <w:adjustRightInd/>
        <w:spacing w:line="284" w:lineRule="exact"/>
        <w:ind w:right="72"/>
        <w:jc w:val="both"/>
        <w:textAlignment w:val="baseline"/>
        <w:rPr>
          <w:rStyle w:val="CharacterStyle1"/>
          <w:spacing w:val="12"/>
          <w:sz w:val="22"/>
          <w:szCs w:val="22"/>
        </w:rPr>
      </w:pPr>
      <w:proofErr w:type="gramStart"/>
      <w:r>
        <w:rPr>
          <w:rStyle w:val="CharacterStyle1"/>
          <w:spacing w:val="12"/>
          <w:sz w:val="22"/>
          <w:szCs w:val="22"/>
        </w:rPr>
        <w:lastRenderedPageBreak/>
        <w:t>que</w:t>
      </w:r>
      <w:proofErr w:type="gramEnd"/>
      <w:r>
        <w:rPr>
          <w:rStyle w:val="CharacterStyle1"/>
          <w:spacing w:val="12"/>
          <w:sz w:val="22"/>
          <w:szCs w:val="22"/>
        </w:rPr>
        <w:t xml:space="preserve"> el Régimen recursivo en Materia de las Actuaciones del Tribunal Administrativo de Transporte es materia reglada y de orden taxativo, según las</w:t>
      </w:r>
    </w:p>
    <w:p w:rsidR="0044551A" w:rsidRDefault="0044551A" w:rsidP="0044551A">
      <w:pPr>
        <w:pStyle w:val="Style1"/>
        <w:kinsoku w:val="0"/>
        <w:overflowPunct w:val="0"/>
        <w:autoSpaceDE/>
        <w:autoSpaceDN/>
        <w:adjustRightInd/>
        <w:spacing w:line="313" w:lineRule="exact"/>
        <w:ind w:right="72"/>
        <w:jc w:val="both"/>
        <w:textAlignment w:val="baseline"/>
        <w:rPr>
          <w:rStyle w:val="CharacterStyle1"/>
          <w:sz w:val="22"/>
          <w:szCs w:val="22"/>
        </w:rPr>
      </w:pPr>
      <w:proofErr w:type="gramStart"/>
      <w:r>
        <w:rPr>
          <w:rStyle w:val="CharacterStyle1"/>
          <w:sz w:val="22"/>
          <w:szCs w:val="22"/>
        </w:rPr>
        <w:t>disposiciones</w:t>
      </w:r>
      <w:proofErr w:type="gramEnd"/>
      <w:r>
        <w:rPr>
          <w:rStyle w:val="CharacterStyle1"/>
          <w:sz w:val="22"/>
          <w:szCs w:val="22"/>
        </w:rPr>
        <w:t xml:space="preserve"> de la Ley Especial No. 7969. Y en tal sentido la referida Ley, en su numeral 22, inciso c), claramente dispone:</w:t>
      </w:r>
    </w:p>
    <w:p w:rsidR="0044551A" w:rsidRDefault="0044551A">
      <w:pPr>
        <w:pStyle w:val="Style1"/>
        <w:kinsoku w:val="0"/>
        <w:overflowPunct w:val="0"/>
        <w:autoSpaceDE/>
        <w:autoSpaceDN/>
        <w:adjustRightInd/>
        <w:spacing w:before="98" w:line="538" w:lineRule="exact"/>
        <w:ind w:left="504" w:right="3168"/>
        <w:textAlignment w:val="baseline"/>
        <w:rPr>
          <w:rStyle w:val="CharacterStyle1"/>
          <w:b/>
          <w:bCs/>
          <w:sz w:val="22"/>
          <w:szCs w:val="22"/>
        </w:rPr>
      </w:pPr>
      <w:r>
        <w:rPr>
          <w:rStyle w:val="CharacterStyle1"/>
          <w:b/>
          <w:bCs/>
          <w:sz w:val="22"/>
          <w:szCs w:val="22"/>
        </w:rPr>
        <w:t xml:space="preserve">ARTÍCULO 22.- Competencia del Tribunal </w:t>
      </w:r>
    </w:p>
    <w:p w:rsidR="0044551A" w:rsidRDefault="0044551A">
      <w:pPr>
        <w:pStyle w:val="Style1"/>
        <w:kinsoku w:val="0"/>
        <w:overflowPunct w:val="0"/>
        <w:autoSpaceDE/>
        <w:autoSpaceDN/>
        <w:adjustRightInd/>
        <w:spacing w:before="98" w:line="538" w:lineRule="exact"/>
        <w:ind w:left="504" w:right="3168"/>
        <w:textAlignment w:val="baseline"/>
        <w:rPr>
          <w:rStyle w:val="CharacterStyle1"/>
          <w:sz w:val="22"/>
          <w:szCs w:val="22"/>
        </w:rPr>
      </w:pPr>
      <w:r>
        <w:rPr>
          <w:rStyle w:val="CharacterStyle1"/>
          <w:sz w:val="22"/>
          <w:szCs w:val="22"/>
        </w:rPr>
        <w:t>El Tribunal será competente para lo siguiente:</w:t>
      </w:r>
    </w:p>
    <w:p w:rsidR="0044551A" w:rsidRDefault="0044551A" w:rsidP="0044551A">
      <w:pPr>
        <w:pStyle w:val="Style1"/>
        <w:numPr>
          <w:ilvl w:val="0"/>
          <w:numId w:val="1"/>
        </w:numPr>
        <w:kinsoku w:val="0"/>
        <w:overflowPunct w:val="0"/>
        <w:autoSpaceDE/>
        <w:autoSpaceDN/>
        <w:adjustRightInd/>
        <w:spacing w:before="266" w:line="275" w:lineRule="exact"/>
        <w:ind w:right="576"/>
        <w:jc w:val="both"/>
        <w:textAlignment w:val="baseline"/>
        <w:rPr>
          <w:rStyle w:val="CharacterStyle1"/>
          <w:sz w:val="22"/>
          <w:szCs w:val="22"/>
        </w:rPr>
      </w:pPr>
      <w:r>
        <w:rPr>
          <w:rStyle w:val="CharacterStyle1"/>
          <w:sz w:val="22"/>
          <w:szCs w:val="22"/>
        </w:rPr>
        <w:t>Conocer y resolver, en sede administrativa, los recursos de apelación que se interpongan contra cualquier acto o resolución del Consejo.</w:t>
      </w:r>
    </w:p>
    <w:p w:rsidR="0044551A" w:rsidRDefault="0044551A" w:rsidP="0044551A">
      <w:pPr>
        <w:pStyle w:val="Style1"/>
        <w:numPr>
          <w:ilvl w:val="0"/>
          <w:numId w:val="1"/>
        </w:numPr>
        <w:kinsoku w:val="0"/>
        <w:overflowPunct w:val="0"/>
        <w:autoSpaceDE/>
        <w:autoSpaceDN/>
        <w:adjustRightInd/>
        <w:spacing w:before="272" w:line="274" w:lineRule="exact"/>
        <w:ind w:right="576"/>
        <w:jc w:val="both"/>
        <w:textAlignment w:val="baseline"/>
        <w:rPr>
          <w:rStyle w:val="CharacterStyle1"/>
          <w:sz w:val="22"/>
          <w:szCs w:val="22"/>
        </w:rPr>
      </w:pPr>
      <w:r>
        <w:rPr>
          <w:rStyle w:val="CharacterStyle1"/>
          <w:sz w:val="22"/>
          <w:szCs w:val="22"/>
        </w:rPr>
        <w:t>Establecer, en vía administrativa, las indemnizaciones que puedan originarse en relación con los daños producidos por violaciones de la legislación del transporte público.</w:t>
      </w:r>
    </w:p>
    <w:p w:rsidR="0044551A" w:rsidRDefault="0044551A">
      <w:pPr>
        <w:pStyle w:val="Style1"/>
        <w:numPr>
          <w:ilvl w:val="0"/>
          <w:numId w:val="2"/>
        </w:numPr>
        <w:kinsoku w:val="0"/>
        <w:overflowPunct w:val="0"/>
        <w:autoSpaceDE/>
        <w:autoSpaceDN/>
        <w:adjustRightInd/>
        <w:spacing w:before="276" w:line="269" w:lineRule="exact"/>
        <w:ind w:right="576"/>
        <w:textAlignment w:val="baseline"/>
        <w:rPr>
          <w:rStyle w:val="CharacterStyle1"/>
          <w:sz w:val="22"/>
          <w:szCs w:val="22"/>
        </w:rPr>
      </w:pPr>
      <w:r>
        <w:rPr>
          <w:rStyle w:val="CharacterStyle1"/>
          <w:b/>
          <w:bCs/>
          <w:sz w:val="22"/>
          <w:szCs w:val="22"/>
        </w:rPr>
        <w:t xml:space="preserve">Las resoluciones del Tribunal no tendrán' más recursos </w:t>
      </w:r>
      <w:r>
        <w:rPr>
          <w:rStyle w:val="CharacterStyle1"/>
          <w:sz w:val="22"/>
          <w:szCs w:val="22"/>
        </w:rPr>
        <w:t>y darán por agotada la vía administrativa.</w:t>
      </w:r>
    </w:p>
    <w:p w:rsidR="0044551A" w:rsidRDefault="0044551A">
      <w:pPr>
        <w:pStyle w:val="Style1"/>
        <w:kinsoku w:val="0"/>
        <w:overflowPunct w:val="0"/>
        <w:autoSpaceDE/>
        <w:autoSpaceDN/>
        <w:adjustRightInd/>
        <w:spacing w:before="551" w:after="622" w:line="317" w:lineRule="exact"/>
        <w:ind w:right="72"/>
        <w:textAlignment w:val="baseline"/>
        <w:rPr>
          <w:rStyle w:val="CharacterStyle1"/>
          <w:sz w:val="22"/>
          <w:szCs w:val="22"/>
        </w:rPr>
      </w:pPr>
      <w:r>
        <w:rPr>
          <w:rStyle w:val="CharacterStyle1"/>
          <w:sz w:val="22"/>
          <w:szCs w:val="22"/>
        </w:rPr>
        <w:t>Y en concordancia con lo anterior, el Dictamen C-157-2003 de la Procuraduría General de la República, de fecha 03 de Junio del 2003, indicó:</w:t>
      </w:r>
    </w:p>
    <w:p w:rsidR="0044551A" w:rsidRDefault="0044551A">
      <w:pPr>
        <w:pStyle w:val="Style1"/>
        <w:kinsoku w:val="0"/>
        <w:overflowPunct w:val="0"/>
        <w:autoSpaceDE/>
        <w:autoSpaceDN/>
        <w:adjustRightInd/>
        <w:spacing w:line="271" w:lineRule="exact"/>
        <w:ind w:left="576" w:right="576"/>
        <w:jc w:val="both"/>
        <w:textAlignment w:val="baseline"/>
        <w:rPr>
          <w:rStyle w:val="CharacterStyle1"/>
          <w:spacing w:val="6"/>
          <w:sz w:val="22"/>
          <w:szCs w:val="22"/>
        </w:rPr>
      </w:pPr>
      <w:r>
        <w:rPr>
          <w:rStyle w:val="CharacterStyle1"/>
          <w:spacing w:val="6"/>
          <w:sz w:val="22"/>
          <w:szCs w:val="22"/>
        </w:rPr>
        <w:t>..."En consecuencia, contra lo resuelto por el Consejo de Transporte Público, en principio, solo caben los recursos administrativos ordinarios, a saber, el de revocatoria (que conocería el mismo Consejo) y el de apelación que corresponde conocer al Tribunal Administrativo de Transporte. Y contra lo resuelto por el citado Tribunal, no cabe más recurso y se tendrá por agotada la vía administrativa."</w:t>
      </w:r>
    </w:p>
    <w:p w:rsidR="0044551A" w:rsidRDefault="0044551A">
      <w:pPr>
        <w:pStyle w:val="Style1"/>
        <w:kinsoku w:val="0"/>
        <w:overflowPunct w:val="0"/>
        <w:autoSpaceDE/>
        <w:autoSpaceDN/>
        <w:adjustRightInd/>
        <w:spacing w:line="271" w:lineRule="exact"/>
        <w:ind w:left="576" w:right="576"/>
        <w:jc w:val="both"/>
        <w:textAlignment w:val="baseline"/>
        <w:rPr>
          <w:rStyle w:val="CharacterStyle1"/>
          <w:spacing w:val="6"/>
          <w:sz w:val="22"/>
          <w:szCs w:val="22"/>
        </w:rPr>
      </w:pPr>
    </w:p>
    <w:p w:rsidR="0044551A" w:rsidRDefault="0044551A">
      <w:pPr>
        <w:pStyle w:val="Style1"/>
        <w:kinsoku w:val="0"/>
        <w:overflowPunct w:val="0"/>
        <w:autoSpaceDE/>
        <w:autoSpaceDN/>
        <w:adjustRightInd/>
        <w:spacing w:line="271" w:lineRule="exact"/>
        <w:ind w:left="576" w:right="576"/>
        <w:jc w:val="both"/>
        <w:textAlignment w:val="baseline"/>
        <w:rPr>
          <w:rStyle w:val="CharacterStyle1"/>
          <w:spacing w:val="6"/>
          <w:sz w:val="22"/>
          <w:szCs w:val="22"/>
        </w:rPr>
      </w:pPr>
    </w:p>
    <w:p w:rsidR="0044551A" w:rsidRDefault="0044551A">
      <w:pPr>
        <w:pStyle w:val="Style1"/>
        <w:kinsoku w:val="0"/>
        <w:overflowPunct w:val="0"/>
        <w:autoSpaceDE/>
        <w:autoSpaceDN/>
        <w:adjustRightInd/>
        <w:spacing w:line="271" w:lineRule="exact"/>
        <w:ind w:left="576" w:right="576"/>
        <w:jc w:val="both"/>
        <w:textAlignment w:val="baseline"/>
        <w:rPr>
          <w:rStyle w:val="CharacterStyle1"/>
          <w:spacing w:val="6"/>
          <w:sz w:val="22"/>
          <w:szCs w:val="22"/>
        </w:rPr>
      </w:pPr>
      <w:r>
        <w:rPr>
          <w:rStyle w:val="CharacterStyle1"/>
          <w:spacing w:val="6"/>
          <w:sz w:val="22"/>
          <w:szCs w:val="22"/>
        </w:rPr>
        <w:t>[…]</w:t>
      </w:r>
    </w:p>
    <w:p w:rsidR="0044551A" w:rsidRDefault="0044551A">
      <w:pPr>
        <w:pStyle w:val="Style1"/>
        <w:kinsoku w:val="0"/>
        <w:overflowPunct w:val="0"/>
        <w:autoSpaceDE/>
        <w:autoSpaceDN/>
        <w:adjustRightInd/>
        <w:spacing w:before="781" w:line="271" w:lineRule="exact"/>
        <w:ind w:left="576" w:right="576"/>
        <w:jc w:val="both"/>
        <w:textAlignment w:val="baseline"/>
        <w:rPr>
          <w:rStyle w:val="CharacterStyle1"/>
          <w:spacing w:val="5"/>
          <w:sz w:val="22"/>
          <w:szCs w:val="22"/>
        </w:rPr>
      </w:pPr>
      <w:r>
        <w:rPr>
          <w:rStyle w:val="CharacterStyle1"/>
          <w:spacing w:val="5"/>
          <w:sz w:val="22"/>
          <w:szCs w:val="22"/>
        </w:rPr>
        <w:t>"En materia de recursos debe estarse a lo dispuesto a la Ley que regula la materia de que se trate. Consecuentemente, en relación con el transporte remunerado de personas y específicamente, en cuanto a la concesión de placas de taxi debe estarse a lo dispuesto en la ley que regula dicha actividad, a saber la Ley N° 7969 (Ley de Taxis)."</w:t>
      </w:r>
    </w:p>
    <w:p w:rsidR="0044551A" w:rsidRDefault="0044551A">
      <w:pPr>
        <w:pStyle w:val="Style1"/>
        <w:kinsoku w:val="0"/>
        <w:overflowPunct w:val="0"/>
        <w:autoSpaceDE/>
        <w:autoSpaceDN/>
        <w:adjustRightInd/>
        <w:spacing w:before="321" w:line="262" w:lineRule="exact"/>
        <w:ind w:left="576"/>
        <w:textAlignment w:val="baseline"/>
        <w:rPr>
          <w:rStyle w:val="CharacterStyle1"/>
          <w:spacing w:val="1"/>
          <w:sz w:val="22"/>
          <w:szCs w:val="22"/>
        </w:rPr>
      </w:pPr>
      <w:r>
        <w:rPr>
          <w:rStyle w:val="CharacterStyle1"/>
          <w:spacing w:val="1"/>
          <w:sz w:val="22"/>
          <w:szCs w:val="22"/>
        </w:rPr>
        <w:t>[...1</w:t>
      </w:r>
    </w:p>
    <w:p w:rsidR="0044551A" w:rsidRDefault="0044551A">
      <w:pPr>
        <w:pStyle w:val="Style1"/>
        <w:kinsoku w:val="0"/>
        <w:overflowPunct w:val="0"/>
        <w:autoSpaceDE/>
        <w:autoSpaceDN/>
        <w:adjustRightInd/>
        <w:spacing w:before="218" w:line="262" w:lineRule="exact"/>
        <w:ind w:left="576"/>
        <w:textAlignment w:val="baseline"/>
        <w:rPr>
          <w:rStyle w:val="CharacterStyle1"/>
          <w:spacing w:val="11"/>
          <w:sz w:val="22"/>
          <w:szCs w:val="22"/>
        </w:rPr>
      </w:pPr>
      <w:r>
        <w:rPr>
          <w:rStyle w:val="CharacterStyle1"/>
          <w:spacing w:val="11"/>
          <w:sz w:val="22"/>
          <w:szCs w:val="22"/>
        </w:rPr>
        <w:t>"d) Lo que resuelvan los 6rganos desconcentrados en ejercicio de su</w:t>
      </w:r>
    </w:p>
    <w:p w:rsidR="0044551A" w:rsidRDefault="0044551A">
      <w:pPr>
        <w:widowControl/>
        <w:kinsoku/>
        <w:overflowPunct/>
        <w:autoSpaceDE w:val="0"/>
        <w:autoSpaceDN w:val="0"/>
        <w:adjustRightInd w:val="0"/>
        <w:textAlignment w:val="auto"/>
        <w:sectPr w:rsidR="0044551A">
          <w:pgSz w:w="12120" w:h="15840"/>
          <w:pgMar w:top="2100" w:right="2099" w:bottom="1097" w:left="1941" w:header="720" w:footer="720" w:gutter="0"/>
          <w:cols w:space="720"/>
          <w:noEndnote/>
        </w:sectPr>
      </w:pPr>
    </w:p>
    <w:p w:rsidR="0044551A" w:rsidRDefault="0044551A">
      <w:pPr>
        <w:pStyle w:val="Style1"/>
        <w:kinsoku w:val="0"/>
        <w:overflowPunct w:val="0"/>
        <w:autoSpaceDE/>
        <w:autoSpaceDN/>
        <w:adjustRightInd/>
        <w:spacing w:before="16" w:line="272" w:lineRule="exact"/>
        <w:ind w:left="504" w:right="576"/>
        <w:jc w:val="both"/>
        <w:textAlignment w:val="baseline"/>
        <w:rPr>
          <w:rStyle w:val="CharacterStyle1"/>
          <w:spacing w:val="6"/>
          <w:sz w:val="23"/>
          <w:szCs w:val="23"/>
        </w:rPr>
      </w:pPr>
      <w:proofErr w:type="gramStart"/>
      <w:r>
        <w:rPr>
          <w:rStyle w:val="CharacterStyle1"/>
          <w:spacing w:val="6"/>
          <w:sz w:val="23"/>
          <w:szCs w:val="23"/>
        </w:rPr>
        <w:t>competencia</w:t>
      </w:r>
      <w:proofErr w:type="gramEnd"/>
      <w:r>
        <w:rPr>
          <w:rStyle w:val="CharacterStyle1"/>
          <w:spacing w:val="6"/>
          <w:sz w:val="23"/>
          <w:szCs w:val="23"/>
        </w:rPr>
        <w:t xml:space="preserve"> y siempre que no se otorgue algún recurso administrativo contra ellos, agotan vía administrativa (artículo 126, inciso c) de la Ley General de la Administración Pública). En el caso que interesa, lo que resuelva el Consejo de Transporte Público puede ser recurrido (vía recurso de apelación) para ante el Tribunal Administrativo de Transporte y lo que este resuelva, no tendrá más recurso y dará por agotada la vía administrativa (artículo 22 de la Ley Reguladora del Servicio Público de Transporte Remunerado de Personas en Vehículos en la Modalidad de Taxi)."...</w:t>
      </w:r>
    </w:p>
    <w:p w:rsidR="0044551A" w:rsidRDefault="0044551A">
      <w:pPr>
        <w:pStyle w:val="Style1"/>
        <w:kinsoku w:val="0"/>
        <w:overflowPunct w:val="0"/>
        <w:autoSpaceDE/>
        <w:autoSpaceDN/>
        <w:adjustRightInd/>
        <w:spacing w:before="526" w:after="295" w:line="314" w:lineRule="exact"/>
        <w:jc w:val="both"/>
        <w:textAlignment w:val="baseline"/>
        <w:rPr>
          <w:rStyle w:val="CharacterStyle1"/>
          <w:spacing w:val="3"/>
          <w:sz w:val="23"/>
          <w:szCs w:val="23"/>
        </w:rPr>
      </w:pPr>
      <w:r>
        <w:rPr>
          <w:rStyle w:val="CharacterStyle1"/>
          <w:spacing w:val="3"/>
          <w:sz w:val="23"/>
          <w:szCs w:val="23"/>
        </w:rPr>
        <w:t>Y la Resolución No. RC-380-2001de la Contraloría General de la República, también ilustra sobre el argumento y el razonamiento jurídico que se ha esbozado antes:</w:t>
      </w:r>
    </w:p>
    <w:p w:rsidR="0044551A" w:rsidRDefault="0044551A">
      <w:pPr>
        <w:widowControl/>
        <w:kinsoku/>
        <w:overflowPunct/>
        <w:autoSpaceDE w:val="0"/>
        <w:autoSpaceDN w:val="0"/>
        <w:adjustRightInd w:val="0"/>
        <w:textAlignment w:val="auto"/>
        <w:sectPr w:rsidR="0044551A">
          <w:pgSz w:w="12120" w:h="15840"/>
          <w:pgMar w:top="2080" w:right="2084" w:bottom="1078" w:left="1956" w:header="720" w:footer="720" w:gutter="0"/>
          <w:cols w:space="720"/>
          <w:noEndnote/>
        </w:sectPr>
      </w:pPr>
    </w:p>
    <w:p w:rsidR="0044551A" w:rsidRDefault="0044551A" w:rsidP="0044551A">
      <w:pPr>
        <w:pStyle w:val="Style1"/>
        <w:kinsoku w:val="0"/>
        <w:overflowPunct w:val="0"/>
        <w:autoSpaceDE/>
        <w:autoSpaceDN/>
        <w:adjustRightInd/>
        <w:spacing w:line="272" w:lineRule="exact"/>
        <w:ind w:left="576"/>
        <w:jc w:val="both"/>
        <w:textAlignment w:val="baseline"/>
        <w:rPr>
          <w:rStyle w:val="CharacterStyle1"/>
          <w:b/>
          <w:bCs/>
          <w:spacing w:val="3"/>
          <w:sz w:val="23"/>
          <w:szCs w:val="23"/>
        </w:rPr>
      </w:pPr>
      <w:r>
        <w:rPr>
          <w:rStyle w:val="CharacterStyle1"/>
          <w:sz w:val="23"/>
          <w:szCs w:val="23"/>
        </w:rPr>
        <w:t xml:space="preserve">..."En virtud del principio de seguridad jurídica y como regla básica de interpretación del ordenamiento jurídico, podemos decir que el régimen recursivo en contra de las distintas resoluciones, tanto judiciales como administrativas constituyen materia reglada, no discrecional, Así, cuando un sujeto procesal está disconforme con lo resuelto en un determinado asunto, tiene el derecho de recurrir los aspectos que la sustentan y, para ello debe seguir el camino procesal que el mismo ordenamiento jurídico le señala. Las resoluciones que dicta este Despacho, al conocer tanto recursos de objeción al cartel como de apelación, no escapan a ese principio, que podríamos llamar de "legalidad recursiva", ya que de conformidad con los numerales 90 de la Ley de Contratación Administrativa, </w:t>
      </w:r>
      <w:r w:rsidRPr="0044551A">
        <w:rPr>
          <w:rStyle w:val="CharacterStyle1"/>
          <w:bCs/>
          <w:sz w:val="23"/>
          <w:szCs w:val="23"/>
        </w:rPr>
        <w:t>100.1</w:t>
      </w:r>
      <w:r>
        <w:rPr>
          <w:rStyle w:val="CharacterStyle1"/>
          <w:b/>
          <w:bCs/>
          <w:sz w:val="23"/>
          <w:szCs w:val="23"/>
        </w:rPr>
        <w:t xml:space="preserve"> </w:t>
      </w:r>
      <w:r>
        <w:rPr>
          <w:rStyle w:val="CharacterStyle1"/>
          <w:sz w:val="23"/>
          <w:szCs w:val="23"/>
        </w:rPr>
        <w:t>del Reglamento General de la Contratación Administrativa, 34 de la Ley Orgánica de la Contraloría General de la República</w:t>
      </w:r>
      <w:r>
        <w:rPr>
          <w:rStyle w:val="CharacterStyle1"/>
          <w:spacing w:val="3"/>
          <w:sz w:val="23"/>
          <w:szCs w:val="23"/>
        </w:rPr>
        <w:t xml:space="preserve"> y 367.2, inciso b), de la Ley General de la Administración Pública en su contra no cabe ulterior recurso en sede administrativa como lo pretende la petente. Tal como ha sido el amplio y conocido criterio de este Despacho (ver, entre otras, ver resoluciones N°255-97 de las 15:00 horas del 29 de octubre de 1997, N° 108-98, de las 8:00 horas del 28 de abril de 1998, N° 452-98, de las 15:00 horas del 10 de diciembre de 1998) las disconformidades que se tengan en contra de lo resuelto en materia de contratación administrativa por este Órgano Contralor, deberán ser planteadas en la sede contencioso administrativa, todo de conformidad con la Ley Reguladora de la Jurisdicción Contencioso- Administrativa. Así las cosas, lo procedente es el rechazo de piano por improcedentes de los recursos de revisión, reconsideración y nulidad planteados en contra de la resolución RC- 345-2001, dictada por este Despacho."... </w:t>
      </w:r>
      <w:r>
        <w:rPr>
          <w:rStyle w:val="CharacterStyle1"/>
          <w:b/>
          <w:bCs/>
          <w:spacing w:val="3"/>
          <w:sz w:val="23"/>
          <w:szCs w:val="23"/>
        </w:rPr>
        <w:t>(RC-380-2001 de las 12:30 horas del 17 de julio 2001)</w:t>
      </w:r>
    </w:p>
    <w:p w:rsidR="0044551A" w:rsidRDefault="0044551A">
      <w:pPr>
        <w:pStyle w:val="Style1"/>
        <w:kinsoku w:val="0"/>
        <w:overflowPunct w:val="0"/>
        <w:autoSpaceDE/>
        <w:autoSpaceDN/>
        <w:adjustRightInd/>
        <w:spacing w:before="179" w:line="183" w:lineRule="exact"/>
        <w:jc w:val="right"/>
        <w:textAlignment w:val="baseline"/>
        <w:rPr>
          <w:rStyle w:val="CharacterStyle1"/>
          <w:i/>
          <w:iCs/>
          <w:spacing w:val="-5"/>
          <w:sz w:val="18"/>
          <w:szCs w:val="18"/>
        </w:rPr>
      </w:pPr>
    </w:p>
    <w:p w:rsidR="0044551A" w:rsidRDefault="0044551A">
      <w:pPr>
        <w:widowControl/>
        <w:kinsoku/>
        <w:overflowPunct/>
        <w:autoSpaceDE w:val="0"/>
        <w:autoSpaceDN w:val="0"/>
        <w:adjustRightInd w:val="0"/>
        <w:textAlignment w:val="auto"/>
        <w:sectPr w:rsidR="0044551A">
          <w:type w:val="continuous"/>
          <w:pgSz w:w="12120" w:h="15840"/>
          <w:pgMar w:top="2080" w:right="2635" w:bottom="1078" w:left="1963" w:header="720" w:footer="720" w:gutter="0"/>
          <w:cols w:space="720"/>
          <w:noEndnote/>
        </w:sectPr>
      </w:pPr>
    </w:p>
    <w:p w:rsidR="0044551A" w:rsidRDefault="00723373">
      <w:pPr>
        <w:pStyle w:val="Style1"/>
        <w:kinsoku w:val="0"/>
        <w:overflowPunct w:val="0"/>
        <w:autoSpaceDE/>
        <w:autoSpaceDN/>
        <w:adjustRightInd/>
        <w:spacing w:line="314" w:lineRule="exact"/>
        <w:ind w:left="792" w:right="504"/>
        <w:jc w:val="both"/>
        <w:textAlignment w:val="baseline"/>
        <w:rPr>
          <w:rStyle w:val="CharacterStyle1"/>
          <w:sz w:val="23"/>
          <w:szCs w:val="23"/>
        </w:rPr>
      </w:pPr>
      <w:r>
        <w:rPr>
          <w:rStyle w:val="CharacterStyle1"/>
          <w:sz w:val="23"/>
          <w:szCs w:val="23"/>
        </w:rPr>
        <w:t>Así</w:t>
      </w:r>
      <w:r w:rsidR="0044551A">
        <w:rPr>
          <w:rStyle w:val="CharacterStyle1"/>
          <w:sz w:val="23"/>
          <w:szCs w:val="23"/>
        </w:rPr>
        <w:t xml:space="preserve"> las cosas, conforme a lo expuesto, el Recurso de marras incoado contra la </w:t>
      </w:r>
      <w:r>
        <w:rPr>
          <w:rStyle w:val="CharacterStyle1"/>
          <w:sz w:val="23"/>
          <w:szCs w:val="23"/>
        </w:rPr>
        <w:t>Resolución</w:t>
      </w:r>
      <w:r w:rsidR="0044551A">
        <w:rPr>
          <w:rStyle w:val="CharacterStyle1"/>
          <w:sz w:val="23"/>
          <w:szCs w:val="23"/>
        </w:rPr>
        <w:t xml:space="preserve"> aludida es Absolutamente Improcedente.</w:t>
      </w:r>
    </w:p>
    <w:p w:rsidR="0044551A" w:rsidRDefault="0044551A">
      <w:pPr>
        <w:pStyle w:val="Style1"/>
        <w:kinsoku w:val="0"/>
        <w:overflowPunct w:val="0"/>
        <w:autoSpaceDE/>
        <w:autoSpaceDN/>
        <w:adjustRightInd/>
        <w:spacing w:before="363" w:line="268" w:lineRule="exact"/>
        <w:jc w:val="center"/>
        <w:textAlignment w:val="baseline"/>
        <w:rPr>
          <w:rStyle w:val="CharacterStyle1"/>
          <w:b/>
          <w:bCs/>
          <w:i/>
          <w:iCs/>
          <w:spacing w:val="7"/>
          <w:sz w:val="23"/>
          <w:szCs w:val="23"/>
        </w:rPr>
      </w:pPr>
      <w:r>
        <w:rPr>
          <w:rStyle w:val="CharacterStyle1"/>
          <w:b/>
          <w:bCs/>
          <w:i/>
          <w:iCs/>
          <w:spacing w:val="7"/>
          <w:sz w:val="23"/>
          <w:szCs w:val="23"/>
        </w:rPr>
        <w:t>Por Tanto:</w:t>
      </w:r>
    </w:p>
    <w:p w:rsidR="0044551A" w:rsidRDefault="0044551A">
      <w:pPr>
        <w:pStyle w:val="Style1"/>
        <w:numPr>
          <w:ilvl w:val="0"/>
          <w:numId w:val="3"/>
        </w:numPr>
        <w:kinsoku w:val="0"/>
        <w:overflowPunct w:val="0"/>
        <w:autoSpaceDE/>
        <w:autoSpaceDN/>
        <w:adjustRightInd/>
        <w:spacing w:before="312" w:line="315" w:lineRule="exact"/>
        <w:ind w:right="504"/>
        <w:jc w:val="both"/>
        <w:textAlignment w:val="baseline"/>
        <w:rPr>
          <w:rStyle w:val="CharacterStyle1"/>
          <w:spacing w:val="11"/>
          <w:sz w:val="23"/>
          <w:szCs w:val="23"/>
        </w:rPr>
      </w:pPr>
      <w:r>
        <w:rPr>
          <w:rStyle w:val="CharacterStyle1"/>
          <w:spacing w:val="11"/>
          <w:sz w:val="23"/>
          <w:szCs w:val="23"/>
        </w:rPr>
        <w:t xml:space="preserve">Conforme a lo </w:t>
      </w:r>
      <w:r>
        <w:rPr>
          <w:rStyle w:val="CharacterStyle1"/>
          <w:i/>
          <w:iCs/>
          <w:spacing w:val="11"/>
          <w:sz w:val="23"/>
          <w:szCs w:val="23"/>
        </w:rPr>
        <w:t xml:space="preserve">supra </w:t>
      </w:r>
      <w:r>
        <w:rPr>
          <w:rStyle w:val="CharacterStyle1"/>
          <w:spacing w:val="11"/>
          <w:sz w:val="23"/>
          <w:szCs w:val="23"/>
        </w:rPr>
        <w:t xml:space="preserve">expuesto, se dispone </w:t>
      </w:r>
      <w:r>
        <w:rPr>
          <w:rStyle w:val="CharacterStyle1"/>
          <w:b/>
          <w:bCs/>
          <w:spacing w:val="11"/>
          <w:sz w:val="23"/>
          <w:szCs w:val="23"/>
          <w:u w:val="single"/>
        </w:rPr>
        <w:t>RECHAZAR</w:t>
      </w:r>
      <w:r>
        <w:rPr>
          <w:rStyle w:val="CharacterStyle1"/>
          <w:spacing w:val="11"/>
          <w:sz w:val="23"/>
          <w:szCs w:val="23"/>
        </w:rPr>
        <w:t xml:space="preserve"> por improcedente el </w:t>
      </w:r>
      <w:r>
        <w:rPr>
          <w:rStyle w:val="CharacterStyle1"/>
          <w:b/>
          <w:bCs/>
          <w:spacing w:val="11"/>
          <w:sz w:val="23"/>
          <w:szCs w:val="23"/>
        </w:rPr>
        <w:t xml:space="preserve">RECURSO DE REVOCATORIA Y/O REPOSICION, </w:t>
      </w:r>
      <w:r>
        <w:rPr>
          <w:rStyle w:val="CharacterStyle1"/>
          <w:spacing w:val="11"/>
          <w:sz w:val="23"/>
          <w:szCs w:val="23"/>
        </w:rPr>
        <w:t xml:space="preserve">interpuesto por el </w:t>
      </w:r>
      <w:r w:rsidR="00723373">
        <w:rPr>
          <w:rStyle w:val="CharacterStyle1"/>
          <w:spacing w:val="11"/>
          <w:sz w:val="23"/>
          <w:szCs w:val="23"/>
        </w:rPr>
        <w:t>Señor</w:t>
      </w:r>
      <w:r>
        <w:rPr>
          <w:rStyle w:val="CharacterStyle1"/>
          <w:spacing w:val="11"/>
          <w:sz w:val="23"/>
          <w:szCs w:val="23"/>
        </w:rPr>
        <w:t xml:space="preserve"> C</w:t>
      </w:r>
      <w:r w:rsidR="00723373">
        <w:rPr>
          <w:rStyle w:val="CharacterStyle1"/>
          <w:spacing w:val="11"/>
          <w:sz w:val="23"/>
          <w:szCs w:val="23"/>
        </w:rPr>
        <w:t>.</w:t>
      </w:r>
      <w:r>
        <w:rPr>
          <w:rStyle w:val="CharacterStyle1"/>
          <w:spacing w:val="11"/>
          <w:sz w:val="23"/>
          <w:szCs w:val="23"/>
        </w:rPr>
        <w:t>A</w:t>
      </w:r>
      <w:r w:rsidR="00723373">
        <w:rPr>
          <w:rStyle w:val="CharacterStyle1"/>
          <w:spacing w:val="11"/>
          <w:sz w:val="23"/>
          <w:szCs w:val="23"/>
        </w:rPr>
        <w:t>.</w:t>
      </w:r>
      <w:r>
        <w:rPr>
          <w:rStyle w:val="CharacterStyle1"/>
          <w:spacing w:val="11"/>
          <w:sz w:val="23"/>
          <w:szCs w:val="23"/>
        </w:rPr>
        <w:t>P</w:t>
      </w:r>
      <w:r w:rsidR="00723373">
        <w:rPr>
          <w:rStyle w:val="CharacterStyle1"/>
          <w:spacing w:val="11"/>
          <w:sz w:val="23"/>
          <w:szCs w:val="23"/>
        </w:rPr>
        <w:t>.</w:t>
      </w:r>
      <w:r>
        <w:rPr>
          <w:rStyle w:val="CharacterStyle1"/>
          <w:spacing w:val="11"/>
          <w:sz w:val="23"/>
          <w:szCs w:val="23"/>
        </w:rPr>
        <w:t>V</w:t>
      </w:r>
      <w:r w:rsidR="00723373">
        <w:rPr>
          <w:rStyle w:val="CharacterStyle1"/>
          <w:spacing w:val="11"/>
          <w:sz w:val="23"/>
          <w:szCs w:val="23"/>
        </w:rPr>
        <w:t>.</w:t>
      </w:r>
      <w:r>
        <w:rPr>
          <w:rStyle w:val="CharacterStyle1"/>
          <w:spacing w:val="11"/>
          <w:sz w:val="23"/>
          <w:szCs w:val="23"/>
        </w:rPr>
        <w:t xml:space="preserve">, de calidades conocidas y portador de la cedula de identidad </w:t>
      </w:r>
      <w:proofErr w:type="gramStart"/>
      <w:r>
        <w:rPr>
          <w:rStyle w:val="CharacterStyle1"/>
          <w:spacing w:val="11"/>
          <w:sz w:val="23"/>
          <w:szCs w:val="23"/>
        </w:rPr>
        <w:t>n</w:t>
      </w:r>
      <w:r w:rsidR="00723373">
        <w:rPr>
          <w:rStyle w:val="CharacterStyle1"/>
          <w:spacing w:val="11"/>
          <w:sz w:val="23"/>
          <w:szCs w:val="23"/>
        </w:rPr>
        <w:t>ú</w:t>
      </w:r>
      <w:r>
        <w:rPr>
          <w:rStyle w:val="CharacterStyle1"/>
          <w:spacing w:val="11"/>
          <w:sz w:val="23"/>
          <w:szCs w:val="23"/>
        </w:rPr>
        <w:t xml:space="preserve">mero </w:t>
      </w:r>
      <w:r w:rsidR="00E4212F">
        <w:rPr>
          <w:rStyle w:val="CharacterStyle1"/>
          <w:spacing w:val="11"/>
          <w:sz w:val="23"/>
          <w:szCs w:val="23"/>
        </w:rPr>
        <w:t>…</w:t>
      </w:r>
      <w:proofErr w:type="gramEnd"/>
      <w:r>
        <w:rPr>
          <w:rStyle w:val="CharacterStyle1"/>
          <w:spacing w:val="11"/>
          <w:sz w:val="23"/>
          <w:szCs w:val="23"/>
        </w:rPr>
        <w:t>, quien act</w:t>
      </w:r>
      <w:r w:rsidR="00723373">
        <w:rPr>
          <w:rStyle w:val="CharacterStyle1"/>
          <w:spacing w:val="11"/>
          <w:sz w:val="23"/>
          <w:szCs w:val="23"/>
        </w:rPr>
        <w:t>úa</w:t>
      </w:r>
      <w:r>
        <w:rPr>
          <w:rStyle w:val="CharacterStyle1"/>
          <w:spacing w:val="11"/>
          <w:sz w:val="23"/>
          <w:szCs w:val="23"/>
        </w:rPr>
        <w:t xml:space="preserve"> en su </w:t>
      </w:r>
      <w:r w:rsidR="00723373">
        <w:rPr>
          <w:rStyle w:val="CharacterStyle1"/>
          <w:spacing w:val="11"/>
          <w:sz w:val="23"/>
          <w:szCs w:val="23"/>
        </w:rPr>
        <w:t>condición</w:t>
      </w:r>
      <w:r>
        <w:rPr>
          <w:rStyle w:val="CharacterStyle1"/>
          <w:spacing w:val="11"/>
          <w:sz w:val="23"/>
          <w:szCs w:val="23"/>
        </w:rPr>
        <w:t xml:space="preserve"> de Apoderado </w:t>
      </w:r>
      <w:r w:rsidR="00723373">
        <w:rPr>
          <w:rStyle w:val="CharacterStyle1"/>
          <w:spacing w:val="11"/>
          <w:sz w:val="23"/>
          <w:szCs w:val="23"/>
        </w:rPr>
        <w:t>Generalísimo</w:t>
      </w:r>
      <w:r>
        <w:rPr>
          <w:rStyle w:val="CharacterStyle1"/>
          <w:spacing w:val="11"/>
          <w:sz w:val="23"/>
          <w:szCs w:val="23"/>
        </w:rPr>
        <w:t xml:space="preserve"> sin </w:t>
      </w:r>
      <w:r w:rsidR="00723373">
        <w:rPr>
          <w:rStyle w:val="CharacterStyle1"/>
          <w:spacing w:val="11"/>
          <w:sz w:val="23"/>
          <w:szCs w:val="23"/>
        </w:rPr>
        <w:t>Límite</w:t>
      </w:r>
      <w:r>
        <w:rPr>
          <w:rStyle w:val="CharacterStyle1"/>
          <w:spacing w:val="11"/>
          <w:sz w:val="23"/>
          <w:szCs w:val="23"/>
        </w:rPr>
        <w:t xml:space="preserve"> de suma de la sociedad de plaza, T</w:t>
      </w:r>
      <w:r w:rsidR="00723373">
        <w:rPr>
          <w:rStyle w:val="CharacterStyle1"/>
          <w:spacing w:val="11"/>
          <w:sz w:val="23"/>
          <w:szCs w:val="23"/>
        </w:rPr>
        <w:t>.</w:t>
      </w:r>
      <w:r>
        <w:rPr>
          <w:rStyle w:val="CharacterStyle1"/>
          <w:spacing w:val="11"/>
          <w:sz w:val="23"/>
          <w:szCs w:val="23"/>
        </w:rPr>
        <w:t>M</w:t>
      </w:r>
      <w:r w:rsidR="00723373">
        <w:rPr>
          <w:rStyle w:val="CharacterStyle1"/>
          <w:spacing w:val="11"/>
          <w:sz w:val="23"/>
          <w:szCs w:val="23"/>
        </w:rPr>
        <w:t>.</w:t>
      </w:r>
      <w:r>
        <w:rPr>
          <w:rStyle w:val="CharacterStyle1"/>
          <w:spacing w:val="11"/>
          <w:sz w:val="23"/>
          <w:szCs w:val="23"/>
        </w:rPr>
        <w:t>Y</w:t>
      </w:r>
      <w:r w:rsidR="00723373">
        <w:rPr>
          <w:rStyle w:val="CharacterStyle1"/>
          <w:spacing w:val="11"/>
          <w:sz w:val="23"/>
          <w:szCs w:val="23"/>
        </w:rPr>
        <w:t>.</w:t>
      </w:r>
      <w:r>
        <w:rPr>
          <w:rStyle w:val="CharacterStyle1"/>
          <w:spacing w:val="11"/>
          <w:sz w:val="23"/>
          <w:szCs w:val="23"/>
        </w:rPr>
        <w:t>C</w:t>
      </w:r>
      <w:r w:rsidR="00723373">
        <w:rPr>
          <w:rStyle w:val="CharacterStyle1"/>
          <w:spacing w:val="11"/>
          <w:sz w:val="23"/>
          <w:szCs w:val="23"/>
        </w:rPr>
        <w:t>.</w:t>
      </w:r>
      <w:r>
        <w:rPr>
          <w:rStyle w:val="CharacterStyle1"/>
          <w:spacing w:val="11"/>
          <w:sz w:val="23"/>
          <w:szCs w:val="23"/>
        </w:rPr>
        <w:t>S</w:t>
      </w:r>
      <w:r w:rsidR="00723373">
        <w:rPr>
          <w:rStyle w:val="CharacterStyle1"/>
          <w:spacing w:val="11"/>
          <w:sz w:val="23"/>
          <w:szCs w:val="23"/>
        </w:rPr>
        <w:t>.</w:t>
      </w:r>
      <w:r>
        <w:rPr>
          <w:rStyle w:val="CharacterStyle1"/>
          <w:spacing w:val="11"/>
          <w:sz w:val="23"/>
          <w:szCs w:val="23"/>
        </w:rPr>
        <w:t>A</w:t>
      </w:r>
      <w:r w:rsidR="00723373">
        <w:rPr>
          <w:rStyle w:val="CharacterStyle1"/>
          <w:spacing w:val="11"/>
          <w:sz w:val="23"/>
          <w:szCs w:val="23"/>
        </w:rPr>
        <w:t>.</w:t>
      </w:r>
      <w:r w:rsidR="00A677A0">
        <w:rPr>
          <w:rStyle w:val="CharacterStyle1"/>
          <w:spacing w:val="11"/>
          <w:sz w:val="23"/>
          <w:szCs w:val="23"/>
        </w:rPr>
        <w:t>,</w:t>
      </w:r>
      <w:r>
        <w:rPr>
          <w:rStyle w:val="CharacterStyle1"/>
          <w:spacing w:val="11"/>
          <w:sz w:val="23"/>
          <w:szCs w:val="23"/>
        </w:rPr>
        <w:t xml:space="preserve"> c</w:t>
      </w:r>
      <w:r w:rsidR="00A677A0">
        <w:rPr>
          <w:rStyle w:val="CharacterStyle1"/>
          <w:spacing w:val="11"/>
          <w:sz w:val="23"/>
          <w:szCs w:val="23"/>
        </w:rPr>
        <w:t>é</w:t>
      </w:r>
      <w:r>
        <w:rPr>
          <w:rStyle w:val="CharacterStyle1"/>
          <w:spacing w:val="11"/>
          <w:sz w:val="23"/>
          <w:szCs w:val="23"/>
        </w:rPr>
        <w:t xml:space="preserve">dula de persona </w:t>
      </w:r>
      <w:r w:rsidR="00723373">
        <w:rPr>
          <w:rStyle w:val="CharacterStyle1"/>
          <w:spacing w:val="11"/>
          <w:sz w:val="23"/>
          <w:szCs w:val="23"/>
        </w:rPr>
        <w:t>jurídica</w:t>
      </w:r>
      <w:r>
        <w:rPr>
          <w:rStyle w:val="CharacterStyle1"/>
          <w:spacing w:val="11"/>
          <w:sz w:val="23"/>
          <w:szCs w:val="23"/>
        </w:rPr>
        <w:t xml:space="preserve"> n</w:t>
      </w:r>
      <w:r w:rsidR="00723373">
        <w:rPr>
          <w:rStyle w:val="CharacterStyle1"/>
          <w:spacing w:val="11"/>
          <w:sz w:val="23"/>
          <w:szCs w:val="23"/>
        </w:rPr>
        <w:t xml:space="preserve">úmero </w:t>
      </w:r>
      <w:r w:rsidR="00E4212F">
        <w:rPr>
          <w:rStyle w:val="CharacterStyle1"/>
          <w:spacing w:val="11"/>
          <w:sz w:val="23"/>
          <w:szCs w:val="23"/>
        </w:rPr>
        <w:t>…</w:t>
      </w:r>
      <w:r>
        <w:rPr>
          <w:rStyle w:val="CharacterStyle1"/>
          <w:spacing w:val="11"/>
          <w:sz w:val="23"/>
          <w:szCs w:val="23"/>
        </w:rPr>
        <w:t xml:space="preserve">, por el cual objeta la Medida Cautelar Aprobada por este Tribunal mediante </w:t>
      </w:r>
      <w:r w:rsidR="00723373">
        <w:rPr>
          <w:rStyle w:val="CharacterStyle1"/>
          <w:spacing w:val="11"/>
          <w:sz w:val="23"/>
          <w:szCs w:val="23"/>
        </w:rPr>
        <w:t>Resolución</w:t>
      </w:r>
      <w:r>
        <w:rPr>
          <w:rStyle w:val="CharacterStyle1"/>
          <w:spacing w:val="11"/>
          <w:sz w:val="23"/>
          <w:szCs w:val="23"/>
        </w:rPr>
        <w:t xml:space="preserve"> No. TAT-2263-2014 de las 12:00 horas del 12 de Junio del 2014.</w:t>
      </w:r>
    </w:p>
    <w:p w:rsidR="0044551A" w:rsidRDefault="00723373">
      <w:pPr>
        <w:pStyle w:val="Style1"/>
        <w:numPr>
          <w:ilvl w:val="0"/>
          <w:numId w:val="4"/>
        </w:numPr>
        <w:kinsoku w:val="0"/>
        <w:overflowPunct w:val="0"/>
        <w:autoSpaceDE/>
        <w:autoSpaceDN/>
        <w:adjustRightInd/>
        <w:spacing w:before="202" w:line="312" w:lineRule="exact"/>
        <w:ind w:right="504"/>
        <w:jc w:val="both"/>
        <w:textAlignment w:val="baseline"/>
        <w:rPr>
          <w:rStyle w:val="CharacterStyle1"/>
          <w:b/>
          <w:bCs/>
          <w:sz w:val="23"/>
          <w:szCs w:val="23"/>
        </w:rPr>
      </w:pPr>
      <w:r>
        <w:rPr>
          <w:rStyle w:val="CharacterStyle1"/>
          <w:sz w:val="23"/>
          <w:szCs w:val="23"/>
        </w:rPr>
        <w:t>Según</w:t>
      </w:r>
      <w:r w:rsidR="0044551A">
        <w:rPr>
          <w:rStyle w:val="CharacterStyle1"/>
          <w:sz w:val="23"/>
          <w:szCs w:val="23"/>
        </w:rPr>
        <w:t xml:space="preserve"> </w:t>
      </w:r>
      <w:r w:rsidR="0044551A" w:rsidRPr="00723373">
        <w:rPr>
          <w:rStyle w:val="CharacterStyle1"/>
          <w:bCs/>
          <w:sz w:val="23"/>
          <w:szCs w:val="23"/>
        </w:rPr>
        <w:t xml:space="preserve">las </w:t>
      </w:r>
      <w:r>
        <w:rPr>
          <w:rStyle w:val="CharacterStyle1"/>
          <w:sz w:val="23"/>
          <w:szCs w:val="23"/>
        </w:rPr>
        <w:t>disposiciones del Artí</w:t>
      </w:r>
      <w:r w:rsidR="0044551A" w:rsidRPr="00723373">
        <w:rPr>
          <w:rStyle w:val="CharacterStyle1"/>
          <w:sz w:val="23"/>
          <w:szCs w:val="23"/>
        </w:rPr>
        <w:t xml:space="preserve">culo 16 de la Ley No. 7969, rectora en la materia, se recuerda </w:t>
      </w:r>
      <w:r w:rsidR="0044551A" w:rsidRPr="00723373">
        <w:rPr>
          <w:rStyle w:val="CharacterStyle1"/>
          <w:bCs/>
          <w:sz w:val="23"/>
          <w:szCs w:val="23"/>
        </w:rPr>
        <w:t xml:space="preserve">que </w:t>
      </w:r>
      <w:r w:rsidR="0044551A" w:rsidRPr="00723373">
        <w:rPr>
          <w:rStyle w:val="CharacterStyle1"/>
          <w:sz w:val="23"/>
          <w:szCs w:val="23"/>
        </w:rPr>
        <w:t xml:space="preserve">los fallos de este Tribunal son de acatamiento inmediato, estricto </w:t>
      </w:r>
      <w:r w:rsidR="0044551A" w:rsidRPr="00723373">
        <w:rPr>
          <w:rStyle w:val="CharacterStyle1"/>
          <w:i/>
          <w:iCs/>
          <w:sz w:val="23"/>
          <w:szCs w:val="23"/>
        </w:rPr>
        <w:t xml:space="preserve">y </w:t>
      </w:r>
      <w:r w:rsidR="0044551A" w:rsidRPr="00723373">
        <w:rPr>
          <w:rStyle w:val="CharacterStyle1"/>
          <w:bCs/>
          <w:sz w:val="23"/>
          <w:szCs w:val="23"/>
        </w:rPr>
        <w:t>obligatorio</w:t>
      </w:r>
      <w:r w:rsidR="0044551A">
        <w:rPr>
          <w:rStyle w:val="CharacterStyle1"/>
          <w:b/>
          <w:bCs/>
          <w:sz w:val="23"/>
          <w:szCs w:val="23"/>
        </w:rPr>
        <w:t>.</w:t>
      </w:r>
    </w:p>
    <w:p w:rsidR="0044551A" w:rsidRDefault="0044551A">
      <w:pPr>
        <w:pStyle w:val="Style1"/>
        <w:numPr>
          <w:ilvl w:val="0"/>
          <w:numId w:val="6"/>
        </w:numPr>
        <w:kinsoku w:val="0"/>
        <w:overflowPunct w:val="0"/>
        <w:autoSpaceDE/>
        <w:autoSpaceDN/>
        <w:adjustRightInd/>
        <w:spacing w:line="482" w:lineRule="exact"/>
        <w:ind w:right="5112"/>
        <w:textAlignment w:val="baseline"/>
        <w:rPr>
          <w:rStyle w:val="CharacterStyle1"/>
          <w:b/>
          <w:bCs/>
          <w:spacing w:val="-8"/>
          <w:sz w:val="23"/>
          <w:szCs w:val="23"/>
        </w:rPr>
      </w:pPr>
      <w:r>
        <w:rPr>
          <w:rStyle w:val="CharacterStyle1"/>
          <w:spacing w:val="-8"/>
          <w:sz w:val="23"/>
          <w:szCs w:val="23"/>
        </w:rPr>
        <w:t xml:space="preserve">Rige a partir de su </w:t>
      </w:r>
      <w:r w:rsidR="00723373">
        <w:rPr>
          <w:rStyle w:val="CharacterStyle1"/>
          <w:spacing w:val="-8"/>
          <w:sz w:val="23"/>
          <w:szCs w:val="23"/>
        </w:rPr>
        <w:t>Notificación</w:t>
      </w:r>
      <w:r>
        <w:rPr>
          <w:rStyle w:val="CharacterStyle1"/>
          <w:spacing w:val="-8"/>
          <w:sz w:val="23"/>
          <w:szCs w:val="23"/>
        </w:rPr>
        <w:t xml:space="preserve">. </w:t>
      </w:r>
      <w:r>
        <w:rPr>
          <w:rStyle w:val="CharacterStyle1"/>
          <w:b/>
          <w:bCs/>
          <w:spacing w:val="-8"/>
          <w:sz w:val="23"/>
          <w:szCs w:val="23"/>
        </w:rPr>
        <w:t>NOTIFIQUESE.</w:t>
      </w:r>
    </w:p>
    <w:p w:rsidR="00723373" w:rsidRDefault="00723373">
      <w:pPr>
        <w:pStyle w:val="Style1"/>
        <w:numPr>
          <w:ilvl w:val="0"/>
          <w:numId w:val="6"/>
        </w:numPr>
        <w:kinsoku w:val="0"/>
        <w:overflowPunct w:val="0"/>
        <w:autoSpaceDE/>
        <w:autoSpaceDN/>
        <w:adjustRightInd/>
        <w:spacing w:line="482" w:lineRule="exact"/>
        <w:ind w:right="5112"/>
        <w:textAlignment w:val="baseline"/>
        <w:rPr>
          <w:rStyle w:val="CharacterStyle1"/>
          <w:b/>
          <w:bCs/>
          <w:spacing w:val="-8"/>
          <w:sz w:val="23"/>
          <w:szCs w:val="23"/>
        </w:rPr>
      </w:pPr>
    </w:p>
    <w:p w:rsidR="00723373" w:rsidRDefault="00723373" w:rsidP="00723373">
      <w:pPr>
        <w:pStyle w:val="Style1"/>
        <w:kinsoku w:val="0"/>
        <w:overflowPunct w:val="0"/>
        <w:autoSpaceDE/>
        <w:autoSpaceDN/>
        <w:adjustRightInd/>
        <w:spacing w:line="482" w:lineRule="exact"/>
        <w:ind w:right="5112"/>
        <w:textAlignment w:val="baseline"/>
        <w:rPr>
          <w:rStyle w:val="CharacterStyle1"/>
          <w:b/>
          <w:bCs/>
          <w:spacing w:val="-8"/>
          <w:sz w:val="23"/>
          <w:szCs w:val="23"/>
        </w:rPr>
      </w:pPr>
    </w:p>
    <w:p w:rsidR="00723373" w:rsidRPr="001B3693" w:rsidRDefault="00723373" w:rsidP="00723373">
      <w:pPr>
        <w:pStyle w:val="Style1"/>
        <w:kinsoku w:val="0"/>
        <w:overflowPunct w:val="0"/>
        <w:autoSpaceDE/>
        <w:autoSpaceDN/>
        <w:adjustRightInd/>
        <w:spacing w:after="100" w:afterAutospacing="1"/>
        <w:ind w:left="648" w:right="646"/>
        <w:jc w:val="center"/>
        <w:textAlignment w:val="baseline"/>
        <w:rPr>
          <w:rStyle w:val="CharacterStyle1"/>
          <w:bCs/>
          <w:sz w:val="22"/>
        </w:rPr>
      </w:pPr>
      <w:r w:rsidRPr="001B3693">
        <w:rPr>
          <w:rStyle w:val="CharacterStyle1"/>
          <w:bCs/>
          <w:sz w:val="22"/>
        </w:rPr>
        <w:t>Lic. Carlos Miguel Portuguez Méndez</w:t>
      </w:r>
    </w:p>
    <w:p w:rsidR="00723373" w:rsidRPr="001B3693" w:rsidRDefault="00723373" w:rsidP="00723373">
      <w:pPr>
        <w:pStyle w:val="Style1"/>
        <w:kinsoku w:val="0"/>
        <w:overflowPunct w:val="0"/>
        <w:autoSpaceDE/>
        <w:autoSpaceDN/>
        <w:adjustRightInd/>
        <w:spacing w:after="100" w:afterAutospacing="1"/>
        <w:ind w:left="648" w:right="646"/>
        <w:jc w:val="center"/>
        <w:textAlignment w:val="baseline"/>
        <w:rPr>
          <w:rStyle w:val="CharacterStyle1"/>
          <w:b/>
          <w:bCs/>
          <w:sz w:val="22"/>
        </w:rPr>
      </w:pPr>
      <w:r w:rsidRPr="001B3693">
        <w:rPr>
          <w:rStyle w:val="CharacterStyle1"/>
          <w:b/>
          <w:bCs/>
          <w:sz w:val="22"/>
        </w:rPr>
        <w:t>Presidente</w:t>
      </w:r>
    </w:p>
    <w:p w:rsidR="00723373" w:rsidRPr="001B3693" w:rsidRDefault="00723373" w:rsidP="00723373">
      <w:pPr>
        <w:pStyle w:val="Style1"/>
        <w:kinsoku w:val="0"/>
        <w:overflowPunct w:val="0"/>
        <w:autoSpaceDE/>
        <w:autoSpaceDN/>
        <w:adjustRightInd/>
        <w:spacing w:after="100" w:afterAutospacing="1"/>
        <w:ind w:left="648" w:right="646"/>
        <w:jc w:val="center"/>
        <w:textAlignment w:val="baseline"/>
        <w:rPr>
          <w:rStyle w:val="CharacterStyle1"/>
          <w:bCs/>
          <w:sz w:val="22"/>
        </w:rPr>
      </w:pPr>
    </w:p>
    <w:p w:rsidR="00723373" w:rsidRPr="001B3693" w:rsidRDefault="00723373" w:rsidP="00723373">
      <w:pPr>
        <w:pStyle w:val="Style1"/>
        <w:kinsoku w:val="0"/>
        <w:overflowPunct w:val="0"/>
        <w:autoSpaceDE/>
        <w:autoSpaceDN/>
        <w:adjustRightInd/>
        <w:spacing w:after="100" w:afterAutospacing="1"/>
        <w:ind w:left="648" w:right="646"/>
        <w:textAlignment w:val="baseline"/>
        <w:rPr>
          <w:rStyle w:val="CharacterStyle1"/>
          <w:bCs/>
          <w:sz w:val="22"/>
        </w:rPr>
      </w:pPr>
      <w:r w:rsidRPr="001B3693">
        <w:rPr>
          <w:rStyle w:val="CharacterStyle1"/>
          <w:bCs/>
          <w:sz w:val="22"/>
        </w:rPr>
        <w:t>Lic. Mario Quesada Aguirre                               Licda. Marta Luz Pérez Peláez</w:t>
      </w:r>
    </w:p>
    <w:p w:rsidR="00723373" w:rsidRPr="001B3693" w:rsidRDefault="00723373" w:rsidP="00723373">
      <w:pPr>
        <w:pStyle w:val="Style1"/>
        <w:kinsoku w:val="0"/>
        <w:overflowPunct w:val="0"/>
        <w:autoSpaceDE/>
        <w:autoSpaceDN/>
        <w:adjustRightInd/>
        <w:spacing w:after="100" w:afterAutospacing="1"/>
        <w:ind w:left="648" w:right="646"/>
        <w:textAlignment w:val="baseline"/>
        <w:rPr>
          <w:rStyle w:val="CharacterStyle1"/>
          <w:b/>
          <w:bCs/>
          <w:sz w:val="22"/>
        </w:rPr>
      </w:pPr>
      <w:r w:rsidRPr="001B3693">
        <w:rPr>
          <w:rStyle w:val="CharacterStyle1"/>
          <w:b/>
          <w:bCs/>
          <w:sz w:val="22"/>
        </w:rPr>
        <w:tab/>
        <w:t xml:space="preserve">     </w:t>
      </w:r>
      <w:r>
        <w:rPr>
          <w:rStyle w:val="CharacterStyle1"/>
          <w:b/>
          <w:bCs/>
          <w:sz w:val="22"/>
        </w:rPr>
        <w:t xml:space="preserve">         </w:t>
      </w:r>
      <w:r w:rsidRPr="001B3693">
        <w:rPr>
          <w:rStyle w:val="CharacterStyle1"/>
          <w:b/>
          <w:bCs/>
          <w:sz w:val="22"/>
        </w:rPr>
        <w:t xml:space="preserve"> Juez </w:t>
      </w:r>
      <w:r w:rsidRPr="001B3693">
        <w:rPr>
          <w:rStyle w:val="CharacterStyle1"/>
          <w:b/>
          <w:bCs/>
          <w:sz w:val="22"/>
        </w:rPr>
        <w:tab/>
      </w:r>
      <w:r w:rsidRPr="001B3693">
        <w:rPr>
          <w:rStyle w:val="CharacterStyle1"/>
          <w:b/>
          <w:bCs/>
          <w:sz w:val="22"/>
        </w:rPr>
        <w:tab/>
      </w:r>
      <w:r w:rsidRPr="001B3693">
        <w:rPr>
          <w:rStyle w:val="CharacterStyle1"/>
          <w:b/>
          <w:bCs/>
          <w:sz w:val="22"/>
        </w:rPr>
        <w:tab/>
      </w:r>
      <w:r>
        <w:rPr>
          <w:rStyle w:val="CharacterStyle1"/>
          <w:b/>
          <w:bCs/>
          <w:sz w:val="22"/>
        </w:rPr>
        <w:t xml:space="preserve">               </w:t>
      </w:r>
      <w:r w:rsidRPr="001B3693">
        <w:rPr>
          <w:rStyle w:val="CharacterStyle1"/>
          <w:b/>
          <w:bCs/>
          <w:sz w:val="22"/>
        </w:rPr>
        <w:tab/>
      </w:r>
      <w:r>
        <w:rPr>
          <w:rStyle w:val="CharacterStyle1"/>
          <w:b/>
          <w:bCs/>
          <w:sz w:val="22"/>
        </w:rPr>
        <w:t xml:space="preserve">    </w:t>
      </w:r>
      <w:r w:rsidRPr="001B3693">
        <w:rPr>
          <w:rStyle w:val="CharacterStyle1"/>
          <w:b/>
          <w:bCs/>
          <w:sz w:val="22"/>
        </w:rPr>
        <w:t xml:space="preserve">    </w:t>
      </w:r>
      <w:r>
        <w:rPr>
          <w:rStyle w:val="CharacterStyle1"/>
          <w:b/>
          <w:bCs/>
          <w:sz w:val="22"/>
        </w:rPr>
        <w:t xml:space="preserve">        </w:t>
      </w:r>
      <w:r w:rsidRPr="001B3693">
        <w:rPr>
          <w:rStyle w:val="CharacterStyle1"/>
          <w:b/>
          <w:bCs/>
          <w:sz w:val="22"/>
        </w:rPr>
        <w:t xml:space="preserve">  Juez</w:t>
      </w:r>
      <w:r>
        <w:rPr>
          <w:rStyle w:val="CharacterStyle1"/>
          <w:b/>
          <w:bCs/>
          <w:sz w:val="22"/>
        </w:rPr>
        <w:t>a</w:t>
      </w:r>
    </w:p>
    <w:p w:rsidR="00723373" w:rsidRDefault="00723373" w:rsidP="00723373">
      <w:pPr>
        <w:pStyle w:val="Style1"/>
        <w:kinsoku w:val="0"/>
        <w:overflowPunct w:val="0"/>
        <w:autoSpaceDE/>
        <w:autoSpaceDN/>
        <w:adjustRightInd/>
        <w:spacing w:line="482" w:lineRule="exact"/>
        <w:ind w:left="851" w:right="5112"/>
        <w:textAlignment w:val="baseline"/>
        <w:rPr>
          <w:rStyle w:val="CharacterStyle1"/>
          <w:b/>
          <w:bCs/>
          <w:spacing w:val="-8"/>
          <w:sz w:val="23"/>
          <w:szCs w:val="23"/>
        </w:rPr>
      </w:pPr>
    </w:p>
    <w:sectPr w:rsidR="00723373" w:rsidSect="00723373">
      <w:pgSz w:w="12120" w:h="15840"/>
      <w:pgMar w:top="2280" w:right="1646" w:bottom="1418" w:left="12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806D5"/>
    <w:multiLevelType w:val="singleLevel"/>
    <w:tmpl w:val="4728FE6B"/>
    <w:lvl w:ilvl="0">
      <w:start w:val="1"/>
      <w:numFmt w:val="decimal"/>
      <w:lvlText w:val="%1.-"/>
      <w:lvlJc w:val="left"/>
      <w:pPr>
        <w:tabs>
          <w:tab w:val="num" w:pos="1440"/>
        </w:tabs>
        <w:ind w:left="792"/>
      </w:pPr>
      <w:rPr>
        <w:snapToGrid/>
        <w:spacing w:val="11"/>
        <w:sz w:val="23"/>
        <w:szCs w:val="23"/>
      </w:rPr>
    </w:lvl>
  </w:abstractNum>
  <w:abstractNum w:abstractNumId="1">
    <w:nsid w:val="06EB0464"/>
    <w:multiLevelType w:val="singleLevel"/>
    <w:tmpl w:val="02CE915F"/>
    <w:lvl w:ilvl="0">
      <w:start w:val="1"/>
      <w:numFmt w:val="lowerLetter"/>
      <w:lvlText w:val="%1)"/>
      <w:lvlJc w:val="left"/>
      <w:pPr>
        <w:tabs>
          <w:tab w:val="num" w:pos="936"/>
        </w:tabs>
        <w:ind w:left="504"/>
      </w:pPr>
      <w:rPr>
        <w:snapToGrid/>
        <w:sz w:val="22"/>
        <w:szCs w:val="22"/>
      </w:rPr>
    </w:lvl>
  </w:abstractNum>
  <w:abstractNum w:abstractNumId="2">
    <w:nsid w:val="076E6CF8"/>
    <w:multiLevelType w:val="singleLevel"/>
    <w:tmpl w:val="6F11346C"/>
    <w:lvl w:ilvl="0">
      <w:numFmt w:val="bullet"/>
      <w:lvlText w:val="ü"/>
      <w:lvlJc w:val="left"/>
      <w:pPr>
        <w:tabs>
          <w:tab w:val="num" w:pos="648"/>
        </w:tabs>
      </w:pPr>
      <w:rPr>
        <w:rFonts w:ascii="Wingdings" w:hAnsi="Wingdings" w:cs="Wingdings"/>
        <w:b/>
        <w:bCs/>
        <w:snapToGrid/>
        <w:spacing w:val="-71"/>
        <w:sz w:val="23"/>
        <w:szCs w:val="23"/>
      </w:rPr>
    </w:lvl>
  </w:abstractNum>
  <w:num w:numId="1">
    <w:abstractNumId w:val="1"/>
  </w:num>
  <w:num w:numId="2">
    <w:abstractNumId w:val="1"/>
    <w:lvlOverride w:ilvl="0">
      <w:lvl w:ilvl="0">
        <w:numFmt w:val="lowerLetter"/>
        <w:lvlText w:val="%1)"/>
        <w:lvlJc w:val="left"/>
        <w:pPr>
          <w:tabs>
            <w:tab w:val="num" w:pos="936"/>
          </w:tabs>
          <w:ind w:left="504"/>
        </w:pPr>
        <w:rPr>
          <w:b/>
          <w:bCs/>
          <w:snapToGrid/>
          <w:sz w:val="22"/>
          <w:szCs w:val="22"/>
        </w:rPr>
      </w:lvl>
    </w:lvlOverride>
  </w:num>
  <w:num w:numId="3">
    <w:abstractNumId w:val="0"/>
  </w:num>
  <w:num w:numId="4">
    <w:abstractNumId w:val="0"/>
    <w:lvlOverride w:ilvl="0">
      <w:lvl w:ilvl="0">
        <w:numFmt w:val="decimal"/>
        <w:lvlText w:val="%1.-"/>
        <w:lvlJc w:val="left"/>
        <w:pPr>
          <w:tabs>
            <w:tab w:val="num" w:pos="1440"/>
          </w:tabs>
          <w:ind w:left="792"/>
        </w:pPr>
        <w:rPr>
          <w:snapToGrid/>
          <w:sz w:val="23"/>
          <w:szCs w:val="23"/>
        </w:rPr>
      </w:lvl>
    </w:lvlOverride>
  </w:num>
  <w:num w:numId="5">
    <w:abstractNumId w:val="2"/>
  </w:num>
  <w:num w:numId="6">
    <w:abstractNumId w:val="0"/>
    <w:lvlOverride w:ilvl="0">
      <w:lvl w:ilvl="0">
        <w:numFmt w:val="decimal"/>
        <w:lvlText w:val="%1.-"/>
        <w:lvlJc w:val="left"/>
        <w:pPr>
          <w:tabs>
            <w:tab w:val="num" w:pos="1440"/>
          </w:tabs>
          <w:ind w:left="792"/>
        </w:pPr>
        <w:rPr>
          <w:snapToGrid/>
          <w:spacing w:val="-8"/>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021269"/>
    <w:rsid w:val="00021269"/>
    <w:rsid w:val="0044551A"/>
    <w:rsid w:val="00723373"/>
    <w:rsid w:val="00A677A0"/>
    <w:rsid w:val="00C8432A"/>
    <w:rsid w:val="00CC12EC"/>
    <w:rsid w:val="00E4212F"/>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2EC"/>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CC12EC"/>
    <w:pPr>
      <w:kinsoku/>
      <w:overflowPunct/>
      <w:autoSpaceDE w:val="0"/>
      <w:autoSpaceDN w:val="0"/>
      <w:adjustRightInd w:val="0"/>
      <w:textAlignment w:val="auto"/>
    </w:pPr>
    <w:rPr>
      <w:sz w:val="20"/>
      <w:szCs w:val="20"/>
    </w:rPr>
  </w:style>
  <w:style w:type="character" w:customStyle="1" w:styleId="CharacterStyle1">
    <w:name w:val="Character Style 1"/>
    <w:uiPriority w:val="99"/>
    <w:rsid w:val="00CC12EC"/>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1034</Words>
  <Characters>5691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4</cp:revision>
  <dcterms:created xsi:type="dcterms:W3CDTF">2014-08-27T17:51:00Z</dcterms:created>
  <dcterms:modified xsi:type="dcterms:W3CDTF">2015-07-01T16:49:00Z</dcterms:modified>
</cp:coreProperties>
</file>